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0" w:rsidRPr="00C14B60" w:rsidRDefault="00C14B60" w:rsidP="00C14B60">
      <w:pPr>
        <w:keepNext/>
        <w:outlineLvl w:val="1"/>
        <w:rPr>
          <w:rFonts w:ascii="Century Tat" w:hAnsi="Century Tat"/>
        </w:rPr>
      </w:pPr>
      <w:r>
        <w:rPr>
          <w:rFonts w:ascii="Century Tat" w:hAnsi="Century Tat"/>
        </w:rPr>
        <w:t xml:space="preserve">         </w:t>
      </w:r>
    </w:p>
    <w:tbl>
      <w:tblPr>
        <w:tblpPr w:leftFromText="180" w:rightFromText="180" w:vertAnchor="text" w:horzAnchor="margin" w:tblpY="23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C14B60" w:rsidRPr="00CE783B" w:rsidTr="0047041F">
        <w:trPr>
          <w:trHeight w:val="1333"/>
        </w:trPr>
        <w:tc>
          <w:tcPr>
            <w:tcW w:w="4326" w:type="dxa"/>
          </w:tcPr>
          <w:p w:rsidR="00C14B60" w:rsidRPr="00CE783B" w:rsidRDefault="00C14B60" w:rsidP="0047041F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Баш</w:t>
            </w:r>
            <w:proofErr w:type="gramStart"/>
            <w:r w:rsidRPr="00CE783B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ортостан</w:t>
            </w:r>
            <w:proofErr w:type="spell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Республика</w:t>
            </w:r>
            <w:r w:rsidRPr="00CE783B">
              <w:rPr>
                <w:rFonts w:ascii="Century Tat" w:hAnsi="Century Tat"/>
                <w:lang w:val="en-US" w:eastAsia="ru-RU"/>
              </w:rPr>
              <w:t>h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ы</w:t>
            </w:r>
          </w:p>
          <w:p w:rsidR="00C14B60" w:rsidRPr="00CE783B" w:rsidRDefault="00C14B60" w:rsidP="0047041F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17CE0D8" wp14:editId="4ECA79F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5715" t="6985" r="635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Ми</w:t>
            </w:r>
            <w:r w:rsidRPr="00CE783B">
              <w:rPr>
                <w:lang w:val="tt-RU" w:eastAsia="ru-RU"/>
              </w:rPr>
              <w:t>ә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к</w:t>
            </w:r>
            <w:r w:rsidRPr="00CE783B">
              <w:rPr>
                <w:lang w:val="tt-RU" w:eastAsia="ru-RU"/>
              </w:rPr>
              <w:t>ә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районы </w:t>
            </w:r>
            <w:proofErr w:type="spell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муниципаль</w:t>
            </w:r>
            <w:proofErr w:type="spell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районыны</w:t>
            </w:r>
            <w:r w:rsidRPr="00CE783B">
              <w:rPr>
                <w:sz w:val="22"/>
                <w:szCs w:val="22"/>
                <w:lang w:eastAsia="ru-RU"/>
              </w:rPr>
              <w:t>ң</w:t>
            </w:r>
            <w:proofErr w:type="spellEnd"/>
            <w:r w:rsidRPr="00CE783B">
              <w:rPr>
                <w:sz w:val="22"/>
                <w:szCs w:val="22"/>
                <w:lang w:eastAsia="ru-RU"/>
              </w:rPr>
              <w:t xml:space="preserve"> 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Я</w:t>
            </w:r>
            <w:r w:rsidRPr="00CE783B">
              <w:rPr>
                <w:sz w:val="22"/>
                <w:szCs w:val="22"/>
                <w:lang w:eastAsia="ru-RU"/>
              </w:rPr>
              <w:t>ң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ы</w:t>
            </w:r>
            <w:proofErr w:type="spell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E783B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арамалы</w:t>
            </w:r>
            <w:proofErr w:type="spell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ауыл</w:t>
            </w:r>
            <w:proofErr w:type="spellEnd"/>
          </w:p>
          <w:p w:rsidR="00C14B60" w:rsidRPr="00CE783B" w:rsidRDefault="00C14B60" w:rsidP="0047041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советы </w:t>
            </w:r>
            <w:proofErr w:type="spell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ауыл</w:t>
            </w:r>
            <w:proofErr w:type="spellEnd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 бил</w:t>
            </w:r>
            <w:r w:rsidRPr="00CE783B">
              <w:rPr>
                <w:lang w:val="tt-RU" w:eastAsia="ru-RU"/>
              </w:rPr>
              <w:t>ә</w:t>
            </w:r>
            <w:proofErr w:type="gramStart"/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>м</w:t>
            </w:r>
            <w:proofErr w:type="gramEnd"/>
            <w:r w:rsidRPr="00CE783B">
              <w:rPr>
                <w:lang w:val="tt-RU" w:eastAsia="ru-RU"/>
              </w:rPr>
              <w:t>ә</w:t>
            </w:r>
            <w:r w:rsidRPr="00CE783B">
              <w:rPr>
                <w:rFonts w:ascii="Century Tat" w:hAnsi="Century Tat"/>
                <w:lang w:val="en-US" w:eastAsia="ru-RU"/>
              </w:rPr>
              <w:t>h</w:t>
            </w:r>
            <w:r w:rsidRPr="00CE783B">
              <w:rPr>
                <w:rFonts w:ascii="Century Bash" w:hAnsi="Century Bash"/>
                <w:sz w:val="22"/>
                <w:szCs w:val="22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783B">
              <w:rPr>
                <w:rFonts w:ascii="Century Tat" w:hAnsi="Century Tat"/>
                <w:lang w:eastAsia="ru-RU"/>
              </w:rPr>
              <w:t>советы</w:t>
            </w:r>
          </w:p>
          <w:p w:rsidR="00C14B60" w:rsidRPr="00CE783B" w:rsidRDefault="00C14B60" w:rsidP="0047041F">
            <w:pPr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1665" w:type="dxa"/>
          </w:tcPr>
          <w:p w:rsidR="00C14B60" w:rsidRPr="00CE783B" w:rsidRDefault="00C14B60" w:rsidP="0047041F">
            <w:pPr>
              <w:suppressAutoHyphens w:val="0"/>
              <w:rPr>
                <w:lang w:eastAsia="ru-RU"/>
              </w:rPr>
            </w:pPr>
          </w:p>
        </w:tc>
        <w:tc>
          <w:tcPr>
            <w:tcW w:w="4283" w:type="dxa"/>
          </w:tcPr>
          <w:p w:rsidR="00C14B60" w:rsidRPr="00CE783B" w:rsidRDefault="00C14B60" w:rsidP="0047041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E783B">
              <w:rPr>
                <w:rFonts w:ascii="Century Tat" w:hAnsi="Century Tat"/>
                <w:lang w:eastAsia="ru-RU"/>
              </w:rPr>
              <w:t>Совет</w:t>
            </w:r>
          </w:p>
          <w:p w:rsidR="00C14B60" w:rsidRPr="00CE783B" w:rsidRDefault="00C14B60" w:rsidP="0047041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E783B">
              <w:rPr>
                <w:rFonts w:ascii="Century Tat" w:hAnsi="Century Tat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C14B60" w:rsidRPr="00CE783B" w:rsidRDefault="00C14B60" w:rsidP="0047041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CE783B">
              <w:rPr>
                <w:rFonts w:ascii="Century Tat" w:hAnsi="Century Tat"/>
                <w:lang w:eastAsia="ru-RU"/>
              </w:rPr>
              <w:t>Республики Башкортостан</w:t>
            </w:r>
          </w:p>
          <w:p w:rsidR="00C14B60" w:rsidRPr="00CE783B" w:rsidRDefault="00C14B60" w:rsidP="0047041F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</w:tc>
      </w:tr>
      <w:tr w:rsidR="00C14B60" w:rsidRPr="00CE783B" w:rsidTr="0047041F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4B60" w:rsidRPr="00CE783B" w:rsidRDefault="00C14B60" w:rsidP="0047041F">
            <w:pPr>
              <w:suppressAutoHyphens w:val="0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4B60" w:rsidRPr="00CE783B" w:rsidRDefault="00C14B60" w:rsidP="0047041F">
            <w:pPr>
              <w:suppressAutoHyphens w:val="0"/>
              <w:rPr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14B60" w:rsidRPr="00CE783B" w:rsidRDefault="00C14B60" w:rsidP="0047041F">
            <w:pPr>
              <w:suppressAutoHyphens w:val="0"/>
              <w:rPr>
                <w:rFonts w:ascii="Century Tat" w:hAnsi="Century Tat"/>
                <w:lang w:eastAsia="ru-RU"/>
              </w:rPr>
            </w:pPr>
          </w:p>
        </w:tc>
      </w:tr>
    </w:tbl>
    <w:p w:rsidR="001767CB" w:rsidRDefault="00C14B60" w:rsidP="00C14B60">
      <w:pPr>
        <w:keepNext/>
        <w:outlineLvl w:val="1"/>
        <w:rPr>
          <w:rFonts w:ascii="Century Tat" w:hAnsi="Century Tat"/>
          <w:bCs/>
          <w:sz w:val="28"/>
          <w:szCs w:val="28"/>
        </w:rPr>
      </w:pPr>
      <w:r w:rsidRPr="00CE783B">
        <w:rPr>
          <w:rFonts w:ascii="Century Tat" w:hAnsi="Century Tat"/>
          <w:sz w:val="28"/>
          <w:szCs w:val="28"/>
          <w:lang w:val="en-US"/>
        </w:rPr>
        <w:t>K</w:t>
      </w:r>
      <w:r w:rsidRPr="00CE783B">
        <w:rPr>
          <w:rFonts w:ascii="Century Tat" w:hAnsi="Century Tat"/>
          <w:sz w:val="28"/>
          <w:szCs w:val="28"/>
        </w:rPr>
        <w:t xml:space="preserve"> А Р А Р                                                                                        </w:t>
      </w:r>
      <w:proofErr w:type="spellStart"/>
      <w:r w:rsidRPr="00CE783B">
        <w:rPr>
          <w:rFonts w:ascii="Century Tat" w:hAnsi="Century Tat"/>
          <w:bCs/>
          <w:sz w:val="28"/>
          <w:szCs w:val="28"/>
        </w:rPr>
        <w:t>Р</w:t>
      </w:r>
      <w:proofErr w:type="spellEnd"/>
      <w:r w:rsidRPr="00CE783B">
        <w:rPr>
          <w:rFonts w:ascii="Century Tat" w:hAnsi="Century Tat"/>
          <w:bCs/>
          <w:sz w:val="28"/>
          <w:szCs w:val="28"/>
        </w:rPr>
        <w:t xml:space="preserve"> Е Ш Е Н И Е</w:t>
      </w:r>
    </w:p>
    <w:p w:rsidR="00C14B60" w:rsidRPr="00C14B60" w:rsidRDefault="00C14B60" w:rsidP="00C14B60">
      <w:pPr>
        <w:keepNext/>
        <w:outlineLvl w:val="1"/>
        <w:rPr>
          <w:rFonts w:ascii="Century Tat" w:hAnsi="Century Tat"/>
        </w:rPr>
      </w:pPr>
    </w:p>
    <w:p w:rsidR="001767CB" w:rsidRPr="00CD4148" w:rsidRDefault="001767CB" w:rsidP="001767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D4148">
        <w:rPr>
          <w:b/>
        </w:rPr>
        <w:t xml:space="preserve">О внесении изменений в решение Совета сельского поселения Новокарамалинский сельсовет муниципального района Миякинский район Республики </w:t>
      </w:r>
      <w:r>
        <w:rPr>
          <w:b/>
        </w:rPr>
        <w:t>Башкортостан от 23.05.2017 г. № 84</w:t>
      </w:r>
      <w:r w:rsidRPr="00CD4148">
        <w:rPr>
          <w:b/>
        </w:rPr>
        <w:t xml:space="preserve"> «</w:t>
      </w:r>
      <w:r w:rsidRPr="001767CB">
        <w:rPr>
          <w:b/>
        </w:rPr>
        <w:t>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</w:t>
      </w:r>
      <w:r>
        <w:rPr>
          <w:b/>
        </w:rPr>
        <w:t>»</w:t>
      </w:r>
    </w:p>
    <w:p w:rsidR="001767CB" w:rsidRPr="00CD4148" w:rsidRDefault="001767CB" w:rsidP="001767CB">
      <w:pPr>
        <w:jc w:val="both"/>
        <w:rPr>
          <w:color w:val="000000"/>
          <w:lang w:eastAsia="ru-RU"/>
        </w:rPr>
      </w:pPr>
    </w:p>
    <w:p w:rsidR="001767CB" w:rsidRPr="00CD4148" w:rsidRDefault="001767CB" w:rsidP="001767CB">
      <w:pPr>
        <w:ind w:firstLine="700"/>
        <w:jc w:val="both"/>
      </w:pPr>
      <w:proofErr w:type="gramStart"/>
      <w:r w:rsidRPr="00CD4148">
        <w:rPr>
          <w:color w:val="000000"/>
          <w:lang w:eastAsia="ru-RU"/>
        </w:rPr>
        <w:t>Руководс</w:t>
      </w:r>
      <w:r>
        <w:rPr>
          <w:color w:val="000000"/>
          <w:lang w:eastAsia="ru-RU"/>
        </w:rPr>
        <w:t>твуясь Федеральным законом от 29.12.2017 №455</w:t>
      </w:r>
      <w:r w:rsidRPr="00CD4148">
        <w:rPr>
          <w:color w:val="000000"/>
          <w:lang w:eastAsia="ru-RU"/>
        </w:rPr>
        <w:t>-ФЗ «</w:t>
      </w:r>
      <w:r w:rsidRPr="001767CB">
        <w:rPr>
          <w:color w:val="000000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CD4148">
        <w:rPr>
          <w:color w:val="000000"/>
          <w:lang w:eastAsia="ru-RU"/>
        </w:rPr>
        <w:t>»,</w:t>
      </w:r>
      <w:r>
        <w:rPr>
          <w:color w:val="000000"/>
          <w:lang w:eastAsia="ru-RU"/>
        </w:rPr>
        <w:t xml:space="preserve"> п.5, 4.2.1 ст.28 Федерального закона от 06.10.2003 №131-ФЗ «Об общих принципах организации местного самоуправления в Российской Федерации», Федеральным законом от 30.10.2018 №387*ФЗ «О внесении изменений в ст.ст.2 и 28 Федерального закона «</w:t>
      </w:r>
      <w:r w:rsidRPr="001767CB">
        <w:rPr>
          <w:color w:val="000000"/>
          <w:lang w:eastAsia="ru-RU"/>
        </w:rPr>
        <w:t>Об общих принципах организации</w:t>
      </w:r>
      <w:proofErr w:type="gramEnd"/>
      <w:r w:rsidRPr="001767CB">
        <w:rPr>
          <w:color w:val="000000"/>
          <w:lang w:eastAsia="ru-RU"/>
        </w:rPr>
        <w:t xml:space="preserve"> местного самоуправления в Российской Федерации</w:t>
      </w:r>
      <w:r>
        <w:rPr>
          <w:color w:val="000000"/>
          <w:lang w:eastAsia="ru-RU"/>
        </w:rPr>
        <w:t xml:space="preserve">»,  на основании протеста Прокуратуры от 14.02.2019 №3д-2019/324, </w:t>
      </w:r>
      <w:r w:rsidRPr="00CD4148">
        <w:rPr>
          <w:color w:val="000000"/>
          <w:lang w:eastAsia="ru-RU"/>
        </w:rPr>
        <w:t xml:space="preserve"> Уставом Сельского поселения Новокарамалинский сельсовет муниципального района Миякинский район Республики Башкортостан </w:t>
      </w:r>
      <w:r w:rsidRPr="00CD4148">
        <w:t>РЕШИЛ:</w:t>
      </w:r>
    </w:p>
    <w:p w:rsidR="001767CB" w:rsidRPr="00CD4148" w:rsidRDefault="001767CB" w:rsidP="001767CB">
      <w:pPr>
        <w:ind w:firstLine="700"/>
        <w:jc w:val="both"/>
      </w:pPr>
      <w:r w:rsidRPr="00CD4148">
        <w:t xml:space="preserve">1. Внести дополнения в решение Совета сельского поселения Новокарамалинский сельсовет муниципального района Миякинский район Республики Башкортостан от  </w:t>
      </w:r>
      <w:r w:rsidRPr="001767CB">
        <w:t>23.05.2017 г. № 84 «Об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</w:t>
      </w:r>
      <w:r w:rsidRPr="00CD4148">
        <w:t>».</w:t>
      </w:r>
    </w:p>
    <w:p w:rsidR="001767CB" w:rsidRDefault="001767CB" w:rsidP="001767CB">
      <w:pPr>
        <w:ind w:firstLine="700"/>
        <w:jc w:val="both"/>
      </w:pPr>
      <w:r w:rsidRPr="00CD4148">
        <w:t>2.</w:t>
      </w:r>
      <w:r w:rsidR="00FE692D">
        <w:t xml:space="preserve"> </w:t>
      </w:r>
      <w:r w:rsidRPr="00CD4148">
        <w:t xml:space="preserve"> 1)добавить </w:t>
      </w:r>
      <w:r w:rsidR="00B76699">
        <w:t xml:space="preserve">в </w:t>
      </w:r>
      <w:proofErr w:type="gramStart"/>
      <w:r w:rsidR="00B76699">
        <w:t>п</w:t>
      </w:r>
      <w:proofErr w:type="gramEnd"/>
      <w:r w:rsidR="00B76699">
        <w:t xml:space="preserve"> 1.4 п.п.2.1)</w:t>
      </w:r>
      <w:r w:rsidRPr="00CD4148">
        <w:t xml:space="preserve"> следующего содержания:</w:t>
      </w:r>
    </w:p>
    <w:p w:rsidR="001767CB" w:rsidRDefault="00B76699" w:rsidP="00B76699">
      <w:pPr>
        <w:ind w:firstLine="700"/>
        <w:jc w:val="both"/>
      </w:pPr>
      <w:r>
        <w:t>2</w:t>
      </w:r>
      <w:r w:rsidR="00506EF2">
        <w:t>.1</w:t>
      </w:r>
      <w:r>
        <w:t xml:space="preserve"> </w:t>
      </w:r>
      <w:r w:rsidRPr="00B76699">
        <w:t>прое</w:t>
      </w:r>
      <w:proofErr w:type="gramStart"/>
      <w:r w:rsidRPr="00B76699">
        <w:t>кт стр</w:t>
      </w:r>
      <w:proofErr w:type="gramEnd"/>
      <w:r w:rsidRPr="00B76699">
        <w:t>атегии социально-экономического развития муниципального образования;</w:t>
      </w:r>
    </w:p>
    <w:p w:rsidR="001767CB" w:rsidRDefault="00B76699" w:rsidP="001767CB">
      <w:r>
        <w:t xml:space="preserve">              </w:t>
      </w:r>
      <w:r w:rsidR="00FE692D">
        <w:t xml:space="preserve">  </w:t>
      </w:r>
      <w:r>
        <w:t>2</w:t>
      </w:r>
      <w:r w:rsidRPr="00B76699">
        <w:t xml:space="preserve">) </w:t>
      </w:r>
      <w:r>
        <w:t xml:space="preserve">в п.1.4 п.п.3 </w:t>
      </w:r>
      <w:r w:rsidR="00B26E2E">
        <w:t>изложить в следующей редакции:</w:t>
      </w:r>
    </w:p>
    <w:p w:rsidR="00B26E2E" w:rsidRDefault="00B26E2E" w:rsidP="00B26E2E">
      <w:pPr>
        <w:jc w:val="both"/>
      </w:pPr>
      <w:r>
        <w:t xml:space="preserve">            </w:t>
      </w:r>
      <w:proofErr w:type="gramStart"/>
      <w:r>
        <w:t xml:space="preserve">3) </w:t>
      </w:r>
      <w:r w:rsidRPr="00B26E2E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B26E2E">
        <w:t xml:space="preserve"> капитального строительства, вопросам изменения одного вида разрешенного использования </w:t>
      </w:r>
      <w:proofErr w:type="gramStart"/>
      <w:r w:rsidRPr="00B26E2E">
        <w:t>земельных</w:t>
      </w:r>
      <w:proofErr w:type="gramEnd"/>
      <w:r w:rsidRPr="00B26E2E"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B76699" w:rsidRDefault="00B76699" w:rsidP="001767CB">
      <w:r>
        <w:t xml:space="preserve">              </w:t>
      </w:r>
      <w:r w:rsidR="00FE692D">
        <w:t xml:space="preserve"> </w:t>
      </w:r>
      <w:r>
        <w:t xml:space="preserve"> 3) </w:t>
      </w:r>
      <w:r w:rsidR="00FE692D">
        <w:t xml:space="preserve">в п.2 п.п.2.1 </w:t>
      </w:r>
      <w:r w:rsidR="00FE692D" w:rsidRPr="00FE692D">
        <w:t>слова "или главы муниципального образования" заменить словами ", главы муниципального образования или главы местной администрации, осуществляющего свои полномочия на основе контракта";</w:t>
      </w:r>
    </w:p>
    <w:p w:rsidR="00506EF2" w:rsidRDefault="00506EF2" w:rsidP="001767CB">
      <w:r>
        <w:t xml:space="preserve">                4) в п.2 п.п.2.5 изложить в следующей редакции:</w:t>
      </w:r>
    </w:p>
    <w:p w:rsidR="00506EF2" w:rsidRDefault="00506EF2" w:rsidP="00506EF2">
      <w:pPr>
        <w:jc w:val="both"/>
      </w:pPr>
      <w:r>
        <w:lastRenderedPageBreak/>
        <w:t xml:space="preserve">           </w:t>
      </w:r>
      <w:proofErr w:type="gramStart"/>
      <w:r>
        <w:t>2.5 Предложения о проведении публичных слушаний</w:t>
      </w:r>
      <w:r w:rsidRPr="00506EF2">
        <w:t>, проводимые по инициативе главы поселения или главы местной администрации, осуществляющего свои полномочия на основе контракта</w:t>
      </w:r>
      <w:r>
        <w:t xml:space="preserve"> могут направляться главе поселения или главе</w:t>
      </w:r>
      <w:r w:rsidRPr="00506EF2">
        <w:t xml:space="preserve"> местной администрации, осуществляющего свои полномочия на основе контракта</w:t>
      </w:r>
      <w:r>
        <w:t xml:space="preserve"> главой поселения или главой</w:t>
      </w:r>
      <w:r w:rsidRPr="00506EF2">
        <w:t xml:space="preserve"> местной администрации, осуществляющего свои полномочия на основе контракта</w:t>
      </w:r>
      <w:r>
        <w:t>.</w:t>
      </w:r>
      <w:proofErr w:type="gramEnd"/>
    </w:p>
    <w:p w:rsidR="00FE692D" w:rsidRDefault="00506EF2" w:rsidP="001767CB">
      <w:r>
        <w:t xml:space="preserve">                5</w:t>
      </w:r>
      <w:r w:rsidR="00FE692D">
        <w:t xml:space="preserve">) в </w:t>
      </w:r>
      <w:r w:rsidR="00D136E5">
        <w:t>п.3 п.п.3.1</w:t>
      </w:r>
      <w:r w:rsidR="00FE692D">
        <w:t xml:space="preserve"> </w:t>
      </w:r>
      <w:r w:rsidR="00847493">
        <w:t>изложить в следующей редакции:</w:t>
      </w:r>
    </w:p>
    <w:p w:rsidR="001767CB" w:rsidRDefault="00506EF2" w:rsidP="00D83B4B">
      <w:pPr>
        <w:jc w:val="both"/>
      </w:pPr>
      <w:r>
        <w:t xml:space="preserve">           3.1</w:t>
      </w:r>
      <w:r w:rsidR="00847493">
        <w:t xml:space="preserve"> </w:t>
      </w:r>
      <w:r w:rsidR="00847493" w:rsidRPr="00847493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</w:t>
      </w:r>
      <w:r w:rsidR="00847493">
        <w:t>авой муниципального образования;</w:t>
      </w:r>
    </w:p>
    <w:p w:rsidR="001767CB" w:rsidRPr="00CD4148" w:rsidRDefault="001767CB" w:rsidP="001767C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D4148">
        <w:rPr>
          <w:rFonts w:ascii="Times New Roman" w:hAnsi="Times New Roman"/>
          <w:sz w:val="24"/>
          <w:szCs w:val="24"/>
        </w:rPr>
        <w:t xml:space="preserve">         3.  Обнародовать настоящее решение путем размещения текста решения с приложением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по адресу: РБ, Миякинский район, с. Новые Карамалы, ул. </w:t>
      </w:r>
      <w:proofErr w:type="gramStart"/>
      <w:r w:rsidRPr="00CD414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CD4148">
        <w:rPr>
          <w:rFonts w:ascii="Times New Roman" w:hAnsi="Times New Roman"/>
          <w:sz w:val="24"/>
          <w:szCs w:val="24"/>
        </w:rPr>
        <w:t>, д. 56 «А»,  и разместить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по адресу:</w:t>
      </w:r>
      <w:r w:rsidRPr="00CD4148">
        <w:rPr>
          <w:rFonts w:ascii="Times New Roman" w:hAnsi="Times New Roman"/>
          <w:color w:val="000080"/>
          <w:sz w:val="24"/>
          <w:szCs w:val="24"/>
          <w:u w:val="single"/>
          <w:lang w:eastAsia="ar-SA"/>
        </w:rPr>
        <w:t xml:space="preserve"> </w:t>
      </w:r>
      <w:hyperlink r:id="rId7" w:history="1">
        <w:r w:rsidRPr="00CD4148">
          <w:rPr>
            <w:rStyle w:val="a3"/>
            <w:rFonts w:ascii="Times New Roman" w:hAnsi="Times New Roman"/>
            <w:sz w:val="24"/>
            <w:szCs w:val="24"/>
            <w:lang w:eastAsia="ar-SA"/>
          </w:rPr>
          <w:t>http://sp</w:t>
        </w:r>
        <w:proofErr w:type="spellStart"/>
        <w:r w:rsidRPr="00CD4148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novokaramali</w:t>
        </w:r>
        <w:proofErr w:type="spellEnd"/>
        <w:r w:rsidRPr="00CD4148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CD4148">
          <w:rPr>
            <w:rStyle w:val="a3"/>
            <w:rFonts w:ascii="Times New Roman" w:hAnsi="Times New Roman"/>
            <w:sz w:val="24"/>
            <w:szCs w:val="24"/>
            <w:lang w:eastAsia="ar-SA"/>
          </w:rPr>
          <w:t>ru</w:t>
        </w:r>
        <w:proofErr w:type="spellEnd"/>
        <w:r w:rsidRPr="00CD4148">
          <w:rPr>
            <w:rStyle w:val="a3"/>
            <w:rFonts w:ascii="Times New Roman" w:hAnsi="Times New Roman"/>
            <w:sz w:val="24"/>
            <w:szCs w:val="24"/>
            <w:lang w:eastAsia="ar-SA"/>
          </w:rPr>
          <w:t>/</w:t>
        </w:r>
      </w:hyperlink>
    </w:p>
    <w:p w:rsidR="001767CB" w:rsidRPr="00CD4148" w:rsidRDefault="001767CB" w:rsidP="001767C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767CB" w:rsidRPr="00CD4148" w:rsidRDefault="001767CB" w:rsidP="001767C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767CB" w:rsidRPr="00CD4148" w:rsidRDefault="001767CB" w:rsidP="001767CB">
      <w:pPr>
        <w:suppressAutoHyphens w:val="0"/>
        <w:jc w:val="both"/>
        <w:rPr>
          <w:lang w:eastAsia="ru-RU"/>
        </w:rPr>
      </w:pPr>
      <w:r w:rsidRPr="00CD4148">
        <w:rPr>
          <w:lang w:eastAsia="ru-RU"/>
        </w:rPr>
        <w:t>Глава сельского поселения                                    И.В. Павлов</w:t>
      </w:r>
    </w:p>
    <w:p w:rsidR="001767CB" w:rsidRPr="00CD4148" w:rsidRDefault="001767CB" w:rsidP="001767CB">
      <w:pPr>
        <w:suppressAutoHyphens w:val="0"/>
        <w:jc w:val="both"/>
        <w:rPr>
          <w:lang w:eastAsia="ru-RU"/>
        </w:rPr>
      </w:pPr>
      <w:r w:rsidRPr="00CD4148">
        <w:rPr>
          <w:lang w:eastAsia="ru-RU"/>
        </w:rPr>
        <w:t>с. Новые Карамалы</w:t>
      </w:r>
    </w:p>
    <w:p w:rsidR="001767CB" w:rsidRPr="00CD4148" w:rsidRDefault="00C14B60" w:rsidP="001767CB">
      <w:pPr>
        <w:suppressAutoHyphens w:val="0"/>
        <w:jc w:val="both"/>
        <w:rPr>
          <w:lang w:eastAsia="ru-RU"/>
        </w:rPr>
      </w:pPr>
      <w:r>
        <w:rPr>
          <w:lang w:eastAsia="ru-RU"/>
        </w:rPr>
        <w:t>20.03.</w:t>
      </w:r>
      <w:r w:rsidR="001767CB">
        <w:rPr>
          <w:lang w:eastAsia="ru-RU"/>
        </w:rPr>
        <w:t>2019</w:t>
      </w:r>
      <w:r w:rsidR="001767CB" w:rsidRPr="00CD4148">
        <w:rPr>
          <w:lang w:eastAsia="ru-RU"/>
        </w:rPr>
        <w:t xml:space="preserve"> года</w:t>
      </w:r>
    </w:p>
    <w:p w:rsidR="001767CB" w:rsidRPr="00CD4148" w:rsidRDefault="001767CB" w:rsidP="001767CB">
      <w:pPr>
        <w:suppressAutoHyphens w:val="0"/>
        <w:jc w:val="both"/>
        <w:rPr>
          <w:lang w:eastAsia="ru-RU"/>
        </w:rPr>
      </w:pPr>
      <w:r w:rsidRPr="00CD4148">
        <w:rPr>
          <w:lang w:eastAsia="ru-RU"/>
        </w:rPr>
        <w:t xml:space="preserve">№ </w:t>
      </w:r>
      <w:r w:rsidR="00C14B60">
        <w:rPr>
          <w:lang w:eastAsia="ru-RU"/>
        </w:rPr>
        <w:t>190</w:t>
      </w:r>
      <w:bookmarkStart w:id="0" w:name="_GoBack"/>
      <w:bookmarkEnd w:id="0"/>
    </w:p>
    <w:p w:rsidR="001767CB" w:rsidRPr="00CD4148" w:rsidRDefault="001767CB" w:rsidP="001767CB"/>
    <w:p w:rsidR="001767CB" w:rsidRDefault="001767CB" w:rsidP="001767CB"/>
    <w:p w:rsidR="001767CB" w:rsidRDefault="001767CB" w:rsidP="001767CB"/>
    <w:p w:rsidR="00CC0418" w:rsidRPr="001767CB" w:rsidRDefault="00CC0418" w:rsidP="001767CB">
      <w:pPr>
        <w:ind w:firstLine="708"/>
      </w:pPr>
    </w:p>
    <w:sectPr w:rsidR="00CC0418" w:rsidRPr="001767CB" w:rsidSect="001767CB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7E"/>
    <w:rsid w:val="001767CB"/>
    <w:rsid w:val="00506EF2"/>
    <w:rsid w:val="00682734"/>
    <w:rsid w:val="006B227E"/>
    <w:rsid w:val="00847493"/>
    <w:rsid w:val="00B26E2E"/>
    <w:rsid w:val="00B645FA"/>
    <w:rsid w:val="00B76699"/>
    <w:rsid w:val="00C14B60"/>
    <w:rsid w:val="00CC0418"/>
    <w:rsid w:val="00D136E5"/>
    <w:rsid w:val="00D83B4B"/>
    <w:rsid w:val="00DB1955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767C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767C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6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novokaramal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cp:lastPrinted>2019-03-21T06:21:00Z</cp:lastPrinted>
  <dcterms:created xsi:type="dcterms:W3CDTF">2019-02-22T08:33:00Z</dcterms:created>
  <dcterms:modified xsi:type="dcterms:W3CDTF">2019-03-21T06:21:00Z</dcterms:modified>
</cp:coreProperties>
</file>