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325CCA" w:rsidTr="00325CCA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263C4D" wp14:editId="7BE43A56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25CCA" w:rsidRDefault="00325CCA" w:rsidP="008420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25CCA" w:rsidRDefault="00325CCA" w:rsidP="008420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ПОСТАНОВЛЕНИЕ                            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34042A3D" wp14:editId="1ED53344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942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="00C13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0BA9">
        <w:rPr>
          <w:rFonts w:ascii="Times New Roman" w:eastAsia="Times New Roman" w:hAnsi="Times New Roman" w:cs="Times New Roman"/>
          <w:sz w:val="28"/>
          <w:szCs w:val="28"/>
          <w:lang w:eastAsia="ru-RU"/>
        </w:rPr>
        <w:t>019  й.                    № 79</w:t>
      </w:r>
      <w:bookmarkStart w:id="0" w:name="_GoBack"/>
      <w:bookmarkEnd w:id="0"/>
      <w:r w:rsidR="00E9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15</w:t>
      </w:r>
      <w:r w:rsidR="00C1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0DFA" w:rsidRDefault="003A0DFA" w:rsidP="003A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FA" w:rsidRDefault="003A0DFA" w:rsidP="003A0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Новокарамалинский </w:t>
      </w:r>
      <w:r w:rsidRPr="00C8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Миякинский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йон Республики Башкортостан от 29.06.2012 г. № 22</w:t>
      </w:r>
      <w:r w:rsidRPr="00C81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C818B5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Новокарамалинский </w:t>
      </w:r>
      <w:r w:rsidRPr="00C818B5">
        <w:rPr>
          <w:rFonts w:ascii="Times New Roman" w:eastAsia="Calibri" w:hAnsi="Times New Roman" w:cs="Times New Roman"/>
          <w:b/>
          <w:sz w:val="24"/>
          <w:szCs w:val="24"/>
        </w:rPr>
        <w:t>сельсовет муниципального района Миякинский район Республики Башкортостан</w:t>
      </w:r>
      <w:r w:rsidRPr="00C818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C818B5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 сельского поселения Новокарамалинский сельсовет муниципального</w:t>
      </w:r>
      <w:proofErr w:type="gramEnd"/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 района Миякинский район Республики Башкортостан,  администрация  сельского поселения  Новокарамалинский сельсовет муниципального района Миякинский район Республики Башкортостан, экспертным заключением государственного комитета Республики Баш</w:t>
      </w:r>
      <w:r>
        <w:rPr>
          <w:rFonts w:ascii="Times New Roman" w:eastAsia="Calibri" w:hAnsi="Times New Roman" w:cs="Times New Roman"/>
          <w:sz w:val="24"/>
          <w:szCs w:val="24"/>
        </w:rPr>
        <w:t>кортостан по делам юстиции от 02</w:t>
      </w: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.10.2019 г. « НГР </w:t>
      </w:r>
      <w:r w:rsidRPr="00C818B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03045105201200007</w:t>
      </w: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Новокарамалинский сельсовет муниципального района Миякинский район Республики Башкортостан</w:t>
      </w: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сельского поселения </w:t>
      </w:r>
      <w:r w:rsidRPr="00C818B5">
        <w:rPr>
          <w:rFonts w:ascii="Times New Roman" w:eastAsia="Calibri" w:hAnsi="Times New Roman" w:cs="Times New Roman"/>
          <w:sz w:val="24"/>
          <w:szCs w:val="24"/>
        </w:rPr>
        <w:t>Новокарамалинский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шкортостан от 29.06.2012 г. № 22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r w:rsidRPr="00C818B5">
        <w:rPr>
          <w:rFonts w:ascii="Times New Roman" w:eastAsia="Calibri" w:hAnsi="Times New Roman" w:cs="Times New Roman"/>
          <w:sz w:val="24"/>
          <w:szCs w:val="24"/>
        </w:rPr>
        <w:t>Новокарамалинский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3 пункта 3.2 Порядка изложить в следующей редакции: 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5 пункта 3.2 Порядка изложить в следующей редакции: 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3.4 Порядка изложить в следующей редакции: 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«3.4. Требования к стандарту предоставления государственной или муниципальной услуги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 предусматривает: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наименование органа, предоставляющего муниципальную услугу;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 предоставления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для предоставления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срок регистрации запроса заявителя о предоставлении муниципальной услуги;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показатели доступности и качества муниципальных услуг;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3.5 после слов «в электронной форме» добавить слова следующего содержания «а также особенности выполнения административных процедур в многофункциональных центрах»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3.7. изложить в следующей редакции»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 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 предусматривает:</w:t>
      </w:r>
    </w:p>
    <w:p w:rsidR="00C818B5" w:rsidRPr="00C818B5" w:rsidRDefault="00C818B5" w:rsidP="00C818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досудебного (внесудебного)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заявителем решений 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года № 210-ФЗ «Об организации предоставления государственных и муниципальных услуг, или их работников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Общие требования к порядку подачи и рассмотрения жалобы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досудебного (внесудебного) обжалования»</w:t>
      </w:r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Пункт 4.4. Порядка изложить в следующей редакции «4.4. Предметом экспертизы проектов административных регламентов, проводимой администрацией сельского поселения, является оценка соответствия проектов административных регламентов </w:t>
      </w:r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</w:t>
      </w:r>
      <w:proofErr w:type="gramStart"/>
      <w:r w:rsidRPr="00C818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818B5" w:rsidRPr="00C818B5" w:rsidRDefault="00C818B5" w:rsidP="00C8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B5">
        <w:rPr>
          <w:rFonts w:ascii="Times New Roman" w:eastAsia="Calibri" w:hAnsi="Times New Roman" w:cs="Times New Roman"/>
          <w:sz w:val="24"/>
          <w:szCs w:val="24"/>
        </w:rPr>
        <w:t>2.</w:t>
      </w:r>
      <w:r w:rsidRPr="00C818B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818B5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Новокарамалинский сельсовет муниципального района Миякинский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8B5">
        <w:rPr>
          <w:rFonts w:ascii="Times New Roman" w:eastAsia="Calibri" w:hAnsi="Times New Roman" w:cs="Times New Roman"/>
          <w:sz w:val="24"/>
          <w:szCs w:val="24"/>
        </w:rPr>
        <w:t>район Республики Башкортостан по адресу: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Новые Карамалы</w:t>
      </w: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Центральная  56 «А»</w:t>
      </w:r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сельского поселения Новокарамалинский сельсовет муниципального района Миякинский район Республики Башкортостан в сети Интернет.</w:t>
      </w:r>
      <w:proofErr w:type="gramEnd"/>
    </w:p>
    <w:p w:rsidR="00C818B5" w:rsidRPr="00C818B5" w:rsidRDefault="00C818B5" w:rsidP="00C818B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8B5">
        <w:rPr>
          <w:rFonts w:ascii="Times New Roman" w:eastAsia="Calibri" w:hAnsi="Times New Roman" w:cs="Times New Roman"/>
          <w:sz w:val="24"/>
          <w:szCs w:val="24"/>
        </w:rPr>
        <w:t>3.</w:t>
      </w:r>
      <w:r w:rsidRPr="00C818B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818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818B5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C818B5" w:rsidRPr="00C818B5" w:rsidRDefault="00C818B5" w:rsidP="00C818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B5" w:rsidRPr="00C818B5" w:rsidRDefault="00C818B5" w:rsidP="00C818B5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B5" w:rsidRPr="00C818B5" w:rsidRDefault="00C818B5" w:rsidP="00C81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DFA" w:rsidRDefault="003A0DFA" w:rsidP="003A0DF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3A0DFA" w:rsidRDefault="003A0DFA" w:rsidP="003A0DFA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И.В. Павлов</w:t>
      </w:r>
    </w:p>
    <w:p w:rsidR="003A0DFA" w:rsidRDefault="003A0DFA" w:rsidP="003A0DFA"/>
    <w:p w:rsidR="004829A8" w:rsidRPr="00070710" w:rsidRDefault="004829A8" w:rsidP="003A0DFA">
      <w:pPr>
        <w:spacing w:after="0" w:line="240" w:lineRule="auto"/>
        <w:rPr>
          <w:sz w:val="28"/>
          <w:szCs w:val="28"/>
        </w:rPr>
      </w:pPr>
    </w:p>
    <w:sectPr w:rsidR="004829A8" w:rsidRPr="00070710" w:rsidSect="00325CCA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FE4"/>
    <w:multiLevelType w:val="multilevel"/>
    <w:tmpl w:val="AB5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5E426B"/>
    <w:multiLevelType w:val="hybridMultilevel"/>
    <w:tmpl w:val="AA4A459A"/>
    <w:lvl w:ilvl="0" w:tplc="994223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4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EA0E80"/>
    <w:multiLevelType w:val="hybridMultilevel"/>
    <w:tmpl w:val="D1C4F90E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070710"/>
    <w:rsid w:val="00076DD9"/>
    <w:rsid w:val="0016280D"/>
    <w:rsid w:val="002C03E2"/>
    <w:rsid w:val="00325CCA"/>
    <w:rsid w:val="00342C74"/>
    <w:rsid w:val="003A0DFA"/>
    <w:rsid w:val="003D6ACA"/>
    <w:rsid w:val="004744C4"/>
    <w:rsid w:val="004829A8"/>
    <w:rsid w:val="004F454C"/>
    <w:rsid w:val="00601B88"/>
    <w:rsid w:val="00603E51"/>
    <w:rsid w:val="0063599E"/>
    <w:rsid w:val="00870BA9"/>
    <w:rsid w:val="008F15FD"/>
    <w:rsid w:val="00A168E5"/>
    <w:rsid w:val="00A3105A"/>
    <w:rsid w:val="00B8079F"/>
    <w:rsid w:val="00BE3B1E"/>
    <w:rsid w:val="00C13F3E"/>
    <w:rsid w:val="00C16B65"/>
    <w:rsid w:val="00C818B5"/>
    <w:rsid w:val="00CC0418"/>
    <w:rsid w:val="00CE0E3F"/>
    <w:rsid w:val="00DB1955"/>
    <w:rsid w:val="00DE1611"/>
    <w:rsid w:val="00E20A0B"/>
    <w:rsid w:val="00E94213"/>
    <w:rsid w:val="00F4722D"/>
    <w:rsid w:val="00F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88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4829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9A8"/>
    <w:pPr>
      <w:widowControl w:val="0"/>
      <w:shd w:val="clear" w:color="auto" w:fill="FFFFFF"/>
      <w:spacing w:before="840" w:after="2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482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9A8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42FE-C265-4413-BC52-EFBF484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25</cp:revision>
  <cp:lastPrinted>2019-11-19T05:55:00Z</cp:lastPrinted>
  <dcterms:created xsi:type="dcterms:W3CDTF">2018-08-29T06:57:00Z</dcterms:created>
  <dcterms:modified xsi:type="dcterms:W3CDTF">2019-11-19T06:09:00Z</dcterms:modified>
</cp:coreProperties>
</file>